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DELIVERED AGAIN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WORDS AND MUSIC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KYLA ROWLAND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VERSE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 DON’T MUCH MIND TROUBLE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I DON’T MUCH MIND PAIN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THE RESULT IS SO WORTH IT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AND ALWAYS THE SAME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 GET TO SEE JESUS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COME CLOSER AND SAY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 WILL DELIVER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MY CHILD TODAY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CHORUS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DELIVERED DELIVERED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FROM ALL OF MY PAST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AND TODAY WHEN I NEED IT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I’LL HAVE FREEDOM AT LAST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IF TOMORROW IT SEEMS I’M LOSING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I KNOW I WILL WIN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MY GOD WILL DELIVER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AGAIN AND AGAIN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VERSE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I FEEL THE FIRE FROM THE FURNACE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AND MIGHTY LIONS I HEAR THEM ROAR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BUT IN THE MIDST OF THESE TROUBLES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I FEEL THE HAND OF THE LORD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LIFTING ME HIGHER THAN I’VE EVER BEEN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SO I’M TESTIFYING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I’M DELIVERED AGAIN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